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75" w:rsidRPr="00474875" w:rsidRDefault="00474875" w:rsidP="00474875">
      <w:pPr>
        <w:shd w:val="clear" w:color="auto" w:fill="FFFFFF"/>
        <w:adjustRightInd/>
        <w:snapToGrid/>
        <w:spacing w:after="375"/>
        <w:jc w:val="center"/>
        <w:outlineLvl w:val="0"/>
        <w:rPr>
          <w:rFonts w:ascii="微软雅黑" w:hAnsi="微软雅黑" w:cs="Helvetica"/>
          <w:color w:val="373737"/>
          <w:kern w:val="36"/>
          <w:sz w:val="54"/>
          <w:szCs w:val="54"/>
        </w:rPr>
      </w:pPr>
      <w:r w:rsidRPr="00474875">
        <w:rPr>
          <w:rFonts w:ascii="微软雅黑" w:hAnsi="微软雅黑" w:cs="Helvetica" w:hint="eastAsia"/>
          <w:color w:val="373737"/>
          <w:kern w:val="36"/>
          <w:sz w:val="54"/>
          <w:szCs w:val="54"/>
        </w:rPr>
        <w:t>高校后勤管理呼叫中心方案</w:t>
      </w:r>
    </w:p>
    <w:p w:rsidR="00474875" w:rsidRPr="00474875" w:rsidRDefault="003D109C" w:rsidP="00474875">
      <w:pPr>
        <w:adjustRightInd/>
        <w:snapToGrid/>
        <w:spacing w:after="0"/>
        <w:rPr>
          <w:rFonts w:ascii="宋体" w:eastAsia="宋体" w:hAnsi="宋体" w:cs="宋体"/>
          <w:sz w:val="24"/>
          <w:szCs w:val="24"/>
        </w:rPr>
      </w:pPr>
      <w:r w:rsidRPr="003D109C">
        <w:rPr>
          <w:rFonts w:ascii="宋体" w:eastAsia="宋体" w:hAnsi="宋体" w:cs="宋体"/>
          <w:sz w:val="24"/>
          <w:szCs w:val="24"/>
        </w:rPr>
        <w:pict>
          <v:rect id="_x0000_i1025" style="width:0;height:0" o:hralign="center" o:hrstd="t" o:hrnoshade="t" o:hr="t" fillcolor="#373737" stroked="f"/>
        </w:pic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高校后勤管理是一项事务性强、涉及面广、重复性大且时间性要求高的工作。随着高校后勤改革的不断深人，高校扩招及新校建设出现多校区等情况，使高校后勤管理作日渐繁重，传统的后勤管理方法和手段已经无法满足现代化管理的要求。近年来，我国大力实施教育信息化建没工程，各高校正在建立建全管理信息服务体系，不断提高现代信息技术应用水平。到目前为止，国内大多数的高校都已经建设好了比较完备的校园网，开展了较好的网络服务，但网络上的应用还远远不够。高校的电话网络建设非常完备，固定电话也直接部署到学生宿舍，移动电话在高校的普及率也非常高。因此，在校园网和电话网的基础之上，利用高校管理中现有的数据库资源，建立后勤管理</w:t>
      </w:r>
      <w:r w:rsidRPr="008D6048">
        <w:rPr>
          <w:rFonts w:ascii="宋体" w:eastAsia="宋体" w:hAnsi="宋体" w:cs="宋体"/>
          <w:color w:val="000000" w:themeColor="text1"/>
          <w:sz w:val="24"/>
          <w:szCs w:val="24"/>
        </w:rPr>
        <w:t>呼叫中心</w:t>
      </w:r>
      <w:r w:rsidRPr="00474875">
        <w:rPr>
          <w:rFonts w:ascii="宋体" w:eastAsia="宋体" w:hAnsi="宋体" w:cs="宋体"/>
          <w:sz w:val="24"/>
          <w:szCs w:val="24"/>
        </w:rPr>
        <w:t>，是提高后勤管理工作效率和现代化水平的新途径。  </w:t>
      </w:r>
      <w:r w:rsidRPr="00474875">
        <w:rPr>
          <w:rFonts w:ascii="宋体" w:eastAsia="宋体" w:hAnsi="宋体" w:cs="宋体"/>
          <w:sz w:val="24"/>
          <w:szCs w:val="24"/>
        </w:rPr>
        <w:br/>
      </w:r>
      <w:r>
        <w:rPr>
          <w:rFonts w:ascii="宋体" w:eastAsia="宋体" w:hAnsi="宋体" w:cs="宋体"/>
          <w:noProof/>
          <w:sz w:val="24"/>
          <w:szCs w:val="24"/>
        </w:rPr>
        <w:drawing>
          <wp:inline distT="0" distB="0" distL="0" distR="0">
            <wp:extent cx="4667250" cy="3124200"/>
            <wp:effectExtent l="19050" t="0" r="0" b="0"/>
            <wp:docPr id="2" name="图片 2" descr="https://www.csundec.com/uploads/allimg/181201/1-1Q2011IR0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sundec.com/uploads/allimg/181201/1-1Q2011IR03C.jpg"/>
                    <pic:cNvPicPr>
                      <a:picLocks noChangeAspect="1" noChangeArrowheads="1"/>
                    </pic:cNvPicPr>
                  </pic:nvPicPr>
                  <pic:blipFill>
                    <a:blip r:embed="rId6" cstate="print"/>
                    <a:srcRect/>
                    <a:stretch>
                      <a:fillRect/>
                    </a:stretch>
                  </pic:blipFill>
                  <pic:spPr bwMode="auto">
                    <a:xfrm>
                      <a:off x="0" y="0"/>
                      <a:ext cx="4667250" cy="3124200"/>
                    </a:xfrm>
                    <a:prstGeom prst="rect">
                      <a:avLst/>
                    </a:prstGeom>
                    <a:noFill/>
                    <a:ln w="9525">
                      <a:noFill/>
                      <a:miter lim="800000"/>
                      <a:headEnd/>
                      <a:tailEnd/>
                    </a:ln>
                  </pic:spPr>
                </pic:pic>
              </a:graphicData>
            </a:graphic>
          </wp:inline>
        </w:drawing>
      </w:r>
      <w:r w:rsidRPr="00474875">
        <w:rPr>
          <w:rFonts w:ascii="宋体" w:eastAsia="宋体" w:hAnsi="宋体" w:cs="宋体"/>
          <w:sz w:val="24"/>
          <w:szCs w:val="24"/>
        </w:rPr>
        <w:br/>
        <w:t>一、高校后勤呼叫中心的应用前景十分广泛，不仅有利于提高后勤管理服务水平，优化管理服务流程、降低管理服务成本，而且可以从时间和空间上扩展对广大师生的服务，为建设“以人为本”的和谐校园提供了强有力的技术保障，进而能更好、更有效地为广大师生提供更直接、更便捷、更有效的服务，对于保障学校教学、科研水平的提升和人才培养质量的提高，促进学校的管理科学化与现代化有重要的现实意义。  </w:t>
      </w:r>
      <w:r w:rsidRPr="00474875">
        <w:rPr>
          <w:rFonts w:ascii="宋体" w:eastAsia="宋体" w:hAnsi="宋体" w:cs="宋体"/>
          <w:sz w:val="24"/>
          <w:szCs w:val="24"/>
        </w:rPr>
        <w:br/>
        <w:t>二、高校后勤管理呼叫中心的结构是以</w:t>
      </w:r>
      <w:r w:rsidRPr="008D6048">
        <w:rPr>
          <w:rFonts w:ascii="宋体" w:eastAsia="宋体" w:hAnsi="宋体" w:cs="宋体"/>
          <w:color w:val="000000" w:themeColor="text1"/>
          <w:sz w:val="24"/>
          <w:szCs w:val="24"/>
        </w:rPr>
        <w:t>CTI</w:t>
      </w:r>
      <w:r w:rsidRPr="00474875">
        <w:rPr>
          <w:rFonts w:ascii="宋体" w:eastAsia="宋体" w:hAnsi="宋体" w:cs="宋体"/>
          <w:sz w:val="24"/>
          <w:szCs w:val="24"/>
        </w:rPr>
        <w:t>技术为基础，基于“双网(电话网与校园网)”的高校后勤管理小型呼叫中心，它充分结合了通信、计算机、数据库以及多媒体等众多技术手段，是一种集语音技术、呼叫处理、计算机网络、数据库技术、业务管理于一体的综合性系统，它可有效地为师生提供高质量、高效率、全方位的服务。</w:t>
      </w:r>
      <w:r w:rsidRPr="00474875">
        <w:rPr>
          <w:rFonts w:ascii="宋体" w:eastAsia="宋体" w:hAnsi="宋体" w:cs="宋体"/>
          <w:sz w:val="24"/>
          <w:szCs w:val="24"/>
        </w:rPr>
        <w:br/>
        <w:t>三、适用的高校后勤呼叫中心业务功能：</w:t>
      </w:r>
      <w:r w:rsidRPr="00474875">
        <w:rPr>
          <w:rFonts w:ascii="宋体" w:eastAsia="宋体" w:hAnsi="宋体" w:cs="宋体"/>
          <w:sz w:val="24"/>
          <w:szCs w:val="24"/>
        </w:rPr>
        <w:br/>
        <w:t>受理诉求：呼叫中心受理师生后勤服务的诉求。涉及日常维修由呼叫中心生成</w:t>
      </w:r>
      <w:r w:rsidRPr="00474875">
        <w:rPr>
          <w:rFonts w:ascii="宋体" w:eastAsia="宋体" w:hAnsi="宋体" w:cs="宋体"/>
          <w:sz w:val="24"/>
          <w:szCs w:val="24"/>
        </w:rPr>
        <w:lastRenderedPageBreak/>
        <w:t>派工单，网上发送（电话通知）到各单位； </w:t>
      </w:r>
      <w:r w:rsidRPr="00474875">
        <w:rPr>
          <w:rFonts w:ascii="宋体" w:eastAsia="宋体" w:hAnsi="宋体" w:cs="宋体"/>
          <w:sz w:val="24"/>
          <w:szCs w:val="24"/>
        </w:rPr>
        <w:br/>
      </w:r>
      <w:r>
        <w:rPr>
          <w:rFonts w:ascii="宋体" w:eastAsia="宋体" w:hAnsi="宋体" w:cs="宋体"/>
          <w:noProof/>
          <w:sz w:val="24"/>
          <w:szCs w:val="24"/>
        </w:rPr>
        <w:drawing>
          <wp:inline distT="0" distB="0" distL="0" distR="0">
            <wp:extent cx="5238750" cy="3467100"/>
            <wp:effectExtent l="19050" t="0" r="0" b="0"/>
            <wp:docPr id="3" name="图片 3" descr="https://www.csundec.com/uploads/allimg/181201/1-1Q2011I92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sundec.com/uploads/allimg/181201/1-1Q2011I921955.jpg"/>
                    <pic:cNvPicPr>
                      <a:picLocks noChangeAspect="1" noChangeArrowheads="1"/>
                    </pic:cNvPicPr>
                  </pic:nvPicPr>
                  <pic:blipFill>
                    <a:blip r:embed="rId7" cstate="print"/>
                    <a:srcRect/>
                    <a:stretch>
                      <a:fillRect/>
                    </a:stretch>
                  </pic:blipFill>
                  <pic:spPr bwMode="auto">
                    <a:xfrm>
                      <a:off x="0" y="0"/>
                      <a:ext cx="5238750" cy="3467100"/>
                    </a:xfrm>
                    <a:prstGeom prst="rect">
                      <a:avLst/>
                    </a:prstGeom>
                    <a:noFill/>
                    <a:ln w="9525">
                      <a:noFill/>
                      <a:miter lim="800000"/>
                      <a:headEnd/>
                      <a:tailEnd/>
                    </a:ln>
                  </pic:spPr>
                </pic:pic>
              </a:graphicData>
            </a:graphic>
          </wp:inline>
        </w:drawing>
      </w:r>
      <w:r w:rsidRPr="00474875">
        <w:rPr>
          <w:rFonts w:ascii="宋体" w:eastAsia="宋体" w:hAnsi="宋体" w:cs="宋体"/>
          <w:sz w:val="24"/>
          <w:szCs w:val="24"/>
        </w:rPr>
        <w:br/>
        <w:t>实施服务：各单位对于师生后勤服务要求后应当按照工作程序和服务承诺及时进行服务。对于报修诉求：呼叫中心接到师生报修通知后，立即填写派工单通知各中心维修点；维修点与用户预约的上门时间进行维修，维修完成后填写维修处理结果： </w:t>
      </w:r>
      <w:r w:rsidRPr="00474875">
        <w:rPr>
          <w:rFonts w:ascii="宋体" w:eastAsia="宋体" w:hAnsi="宋体" w:cs="宋体"/>
          <w:sz w:val="24"/>
          <w:szCs w:val="24"/>
        </w:rPr>
        <w:br/>
        <w:t>电话回访：呼叫中心将在转接通知下发后两个工作日内，对服务工作人员服务态度、服务质量及用户的满意度进行监督回访，确保服务工作优质、快捷、准确、顺利完成； </w:t>
      </w:r>
      <w:r w:rsidRPr="00474875">
        <w:rPr>
          <w:rFonts w:ascii="宋体" w:eastAsia="宋体" w:hAnsi="宋体" w:cs="宋体"/>
          <w:sz w:val="24"/>
          <w:szCs w:val="24"/>
        </w:rPr>
        <w:br/>
        <w:t>服务监督：对师生向后勤服务的投诉进行远程督导、对后勤服务工作人员服务态度和服务质量进行抽查、分析与监督； </w:t>
      </w:r>
      <w:r w:rsidRPr="00474875">
        <w:rPr>
          <w:rFonts w:ascii="宋体" w:eastAsia="宋体" w:hAnsi="宋体" w:cs="宋体"/>
          <w:sz w:val="24"/>
          <w:szCs w:val="24"/>
        </w:rPr>
        <w:br/>
        <w:t>资料归档：呼叫中心资料归档范围包括：热线电话记录、电话回访单、领导批示、投诉单等具有保存价值的资料。</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 具体功能：</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1. 招生服务</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目前欧亚学院使用的高校招生</w:t>
      </w:r>
      <w:r w:rsidRPr="008D6048">
        <w:rPr>
          <w:rFonts w:ascii="宋体" w:eastAsia="宋体" w:hAnsi="宋体" w:cs="宋体"/>
          <w:color w:val="000000" w:themeColor="text1"/>
          <w:sz w:val="24"/>
          <w:szCs w:val="24"/>
        </w:rPr>
        <w:t>呼叫中心系统</w:t>
      </w:r>
      <w:r w:rsidRPr="00474875">
        <w:rPr>
          <w:rFonts w:ascii="宋体" w:eastAsia="宋体" w:hAnsi="宋体" w:cs="宋体"/>
          <w:sz w:val="24"/>
          <w:szCs w:val="24"/>
        </w:rPr>
        <w:t>在招生工作中取得了很好的效果，同时也使欧亚学院4008877369热线电话得到了广泛的宣传。该系统需要经过进一步扩容和优化将会在以后的招生工作中发挥更大的作用。</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2. 就业指导服务</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    学生就业安排关系高校的发展，在毕业工作安排过程中，与用人单位的积极沟通非常重要，通过高校专用热线电话，加强用人单位与高校的联系，同时通过专业的CRM（客户关系管理）系统，对用人单位进行专业管理、电话回访、人才推荐等方式，加大高校宣传力度，提高学生就业率。</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3. 学生管理</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    学生在校的生活、学习、过程中遇到的任何问题，通过高校服务热线，由呼叫中心系统负责受理和分流解决， 学生家长想了解学生的在校情况，也可以通过热线电话，由呼叫中心实现“一站式服务”，实现“服务型校园”的管</w:t>
      </w:r>
      <w:r w:rsidRPr="00474875">
        <w:rPr>
          <w:rFonts w:ascii="宋体" w:eastAsia="宋体" w:hAnsi="宋体" w:cs="宋体"/>
          <w:sz w:val="24"/>
          <w:szCs w:val="24"/>
        </w:rPr>
        <w:lastRenderedPageBreak/>
        <w:t>理思想，让高校服务热线成为学生、家长、高校之间沟通的桥梁，让学生、家长的任何问题都能得到及时、有效、满意的解决。</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4. 教学管理</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    学生在校的学习情况、课程设置情况等信息，学生老师对教学的建议意见等，都可以通过呼叫中心反映给高校，经过座席人员的受理和分流，提交给教学主管领导和主管部门进行处理。</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5. 校友联系热线</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     已离开校园参加工作的同学，通过呼叫中心校园热线，方便的与学院师生进行沟通和交流。</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6. 总务热线</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      对于高校管理中的各个环节，后勤保障等部门，学生、老师、家长及外界相关单位的沟通，都可以通过呼叫中心系统搭配的统一平台受理，由座席人员根据业务类型进行分流处理。</w:t>
      </w:r>
    </w:p>
    <w:p w:rsidR="00474875" w:rsidRPr="00474875" w:rsidRDefault="00474875" w:rsidP="00474875">
      <w:pPr>
        <w:shd w:val="clear" w:color="auto" w:fill="FFFFFF"/>
        <w:adjustRightInd/>
        <w:snapToGrid/>
        <w:spacing w:after="0"/>
        <w:rPr>
          <w:rFonts w:ascii="宋体" w:eastAsia="宋体" w:hAnsi="宋体" w:cs="宋体"/>
          <w:sz w:val="24"/>
          <w:szCs w:val="24"/>
        </w:rPr>
      </w:pPr>
      <w:r w:rsidRPr="00474875">
        <w:rPr>
          <w:rFonts w:ascii="宋体" w:eastAsia="宋体" w:hAnsi="宋体" w:cs="宋体"/>
          <w:sz w:val="24"/>
          <w:szCs w:val="24"/>
        </w:rPr>
        <w:t>      以上业务虽然都由相关职能部门处理，但是与目前的各目前单独下处理不同，可以做到“统一受理”，避免部门之间权责不清和互相推诿的问题，而且一切问题均通过网络化和信息经的方式进行处理，便于各部门之间的协作，也作于高校领导决策层总观全局，实时了解和监管各部门的工作进展情况，从而促进各部门提高工作效率、提高工作执行力。</w:t>
      </w:r>
    </w:p>
    <w:p w:rsidR="004358AB" w:rsidRDefault="004358AB" w:rsidP="00D31D50">
      <w:pPr>
        <w:spacing w:line="220" w:lineRule="atLeast"/>
      </w:pPr>
    </w:p>
    <w:sectPr w:rsidR="004358AB" w:rsidSect="004358A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220" w:rsidRDefault="00626220" w:rsidP="008D6048">
      <w:pPr>
        <w:spacing w:after="0"/>
      </w:pPr>
      <w:r>
        <w:separator/>
      </w:r>
    </w:p>
  </w:endnote>
  <w:endnote w:type="continuationSeparator" w:id="1">
    <w:p w:rsidR="00626220" w:rsidRDefault="00626220" w:rsidP="008D60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6" w:rsidRPr="00AA0F36" w:rsidRDefault="00AA0F36" w:rsidP="00AA0F36">
    <w:pPr>
      <w:pStyle w:val="a6"/>
      <w:pBdr>
        <w:top w:val="single" w:sz="4" w:space="1" w:color="auto"/>
      </w:pBdr>
      <w:tabs>
        <w:tab w:val="clear" w:pos="8306"/>
      </w:tabs>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220" w:rsidRDefault="00626220" w:rsidP="008D6048">
      <w:pPr>
        <w:spacing w:after="0"/>
      </w:pPr>
      <w:r>
        <w:separator/>
      </w:r>
    </w:p>
  </w:footnote>
  <w:footnote w:type="continuationSeparator" w:id="1">
    <w:p w:rsidR="00626220" w:rsidRDefault="00626220" w:rsidP="008D60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6" w:rsidRDefault="00AA0F36">
    <w:pPr>
      <w:pStyle w:val="a5"/>
    </w:pPr>
    <w:r w:rsidRPr="004E6B08">
      <w:rPr>
        <w:rFonts w:hint="eastAsia"/>
      </w:rPr>
      <w:t>胜威科技</w:t>
    </w:r>
    <w:r>
      <w:rPr>
        <w:rFonts w:hint="eastAsia"/>
      </w:rPr>
      <w:t xml:space="preserve">(028-86082660)     </w:t>
    </w:r>
    <w:r w:rsidRPr="004E6B08">
      <w:rPr>
        <w:rFonts w:hint="eastAsia"/>
      </w:rPr>
      <w:t xml:space="preserve">              </w:t>
    </w:r>
    <w:hyperlink r:id="rId1" w:history="1">
      <w:r w:rsidRPr="004E6B08">
        <w:rPr>
          <w:rStyle w:val="a3"/>
          <w:rFonts w:hint="eastAsia"/>
        </w:rPr>
        <w:t>http://www.swkj.com</w:t>
      </w:r>
    </w:hyperlink>
    <w:r w:rsidRPr="004E6B08">
      <w:rPr>
        <w:rFonts w:hint="eastAsia"/>
      </w:rPr>
      <w:t xml:space="preserve">            </w:t>
    </w:r>
    <w:r>
      <w:rPr>
        <w:rFonts w:hint="eastAsia"/>
      </w:rPr>
      <w:t xml:space="preserve">   </w:t>
    </w:r>
    <w:r w:rsidR="00E90689">
      <w:rPr>
        <w:rFonts w:hint="eastAsia"/>
      </w:rPr>
      <w:t>高校后勤管理呼叫中心</w:t>
    </w:r>
    <w:r w:rsidRPr="004E6B08">
      <w:rPr>
        <w:rFonts w:hint="eastAsia"/>
      </w:rPr>
      <w:t>方案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D31D50"/>
    <w:rsid w:val="00177636"/>
    <w:rsid w:val="00323B43"/>
    <w:rsid w:val="003D109C"/>
    <w:rsid w:val="003D37D8"/>
    <w:rsid w:val="00426133"/>
    <w:rsid w:val="004358AB"/>
    <w:rsid w:val="00474875"/>
    <w:rsid w:val="00626220"/>
    <w:rsid w:val="007C3080"/>
    <w:rsid w:val="0080301B"/>
    <w:rsid w:val="008B7726"/>
    <w:rsid w:val="008D6048"/>
    <w:rsid w:val="00944D03"/>
    <w:rsid w:val="00AA0F36"/>
    <w:rsid w:val="00B57204"/>
    <w:rsid w:val="00D31D50"/>
    <w:rsid w:val="00E90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474875"/>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4875"/>
    <w:rPr>
      <w:rFonts w:ascii="宋体" w:eastAsia="宋体" w:hAnsi="宋体" w:cs="宋体"/>
      <w:b/>
      <w:bCs/>
      <w:kern w:val="36"/>
      <w:sz w:val="48"/>
      <w:szCs w:val="48"/>
    </w:rPr>
  </w:style>
  <w:style w:type="character" w:styleId="a3">
    <w:name w:val="Hyperlink"/>
    <w:basedOn w:val="a0"/>
    <w:uiPriority w:val="99"/>
    <w:semiHidden/>
    <w:unhideWhenUsed/>
    <w:rsid w:val="00474875"/>
    <w:rPr>
      <w:color w:val="0000FF"/>
      <w:u w:val="single"/>
    </w:rPr>
  </w:style>
  <w:style w:type="paragraph" w:styleId="a4">
    <w:name w:val="Balloon Text"/>
    <w:basedOn w:val="a"/>
    <w:link w:val="Char"/>
    <w:uiPriority w:val="99"/>
    <w:semiHidden/>
    <w:unhideWhenUsed/>
    <w:rsid w:val="00474875"/>
    <w:pPr>
      <w:spacing w:after="0"/>
    </w:pPr>
    <w:rPr>
      <w:sz w:val="18"/>
      <w:szCs w:val="18"/>
    </w:rPr>
  </w:style>
  <w:style w:type="character" w:customStyle="1" w:styleId="Char">
    <w:name w:val="批注框文本 Char"/>
    <w:basedOn w:val="a0"/>
    <w:link w:val="a4"/>
    <w:uiPriority w:val="99"/>
    <w:semiHidden/>
    <w:rsid w:val="00474875"/>
    <w:rPr>
      <w:rFonts w:ascii="Tahoma" w:hAnsi="Tahoma"/>
      <w:sz w:val="18"/>
      <w:szCs w:val="18"/>
    </w:rPr>
  </w:style>
  <w:style w:type="paragraph" w:styleId="a5">
    <w:name w:val="header"/>
    <w:basedOn w:val="a"/>
    <w:link w:val="Char0"/>
    <w:uiPriority w:val="99"/>
    <w:semiHidden/>
    <w:unhideWhenUsed/>
    <w:rsid w:val="008D604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8D6048"/>
    <w:rPr>
      <w:rFonts w:ascii="Tahoma" w:hAnsi="Tahoma"/>
      <w:sz w:val="18"/>
      <w:szCs w:val="18"/>
    </w:rPr>
  </w:style>
  <w:style w:type="paragraph" w:styleId="a6">
    <w:name w:val="footer"/>
    <w:basedOn w:val="a"/>
    <w:link w:val="Char1"/>
    <w:uiPriority w:val="99"/>
    <w:unhideWhenUsed/>
    <w:rsid w:val="008D6048"/>
    <w:pPr>
      <w:tabs>
        <w:tab w:val="center" w:pos="4153"/>
        <w:tab w:val="right" w:pos="8306"/>
      </w:tabs>
    </w:pPr>
    <w:rPr>
      <w:sz w:val="18"/>
      <w:szCs w:val="18"/>
    </w:rPr>
  </w:style>
  <w:style w:type="character" w:customStyle="1" w:styleId="Char1">
    <w:name w:val="页脚 Char"/>
    <w:basedOn w:val="a0"/>
    <w:link w:val="a6"/>
    <w:uiPriority w:val="99"/>
    <w:rsid w:val="008D604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37834522">
      <w:bodyDiv w:val="1"/>
      <w:marLeft w:val="0"/>
      <w:marRight w:val="0"/>
      <w:marTop w:val="0"/>
      <w:marBottom w:val="0"/>
      <w:divBdr>
        <w:top w:val="none" w:sz="0" w:space="0" w:color="auto"/>
        <w:left w:val="none" w:sz="0" w:space="0" w:color="auto"/>
        <w:bottom w:val="none" w:sz="0" w:space="0" w:color="auto"/>
        <w:right w:val="none" w:sz="0" w:space="0" w:color="auto"/>
      </w:divBdr>
      <w:divsChild>
        <w:div w:id="1675188546">
          <w:marLeft w:val="0"/>
          <w:marRight w:val="0"/>
          <w:marTop w:val="0"/>
          <w:marBottom w:val="0"/>
          <w:divBdr>
            <w:top w:val="none" w:sz="0" w:space="0" w:color="auto"/>
            <w:left w:val="none" w:sz="0" w:space="0" w:color="auto"/>
            <w:bottom w:val="none" w:sz="0" w:space="0" w:color="auto"/>
            <w:right w:val="none" w:sz="0" w:space="0" w:color="auto"/>
          </w:divBdr>
          <w:divsChild>
            <w:div w:id="785663437">
              <w:marLeft w:val="0"/>
              <w:marRight w:val="0"/>
              <w:marTop w:val="0"/>
              <w:marBottom w:val="0"/>
              <w:divBdr>
                <w:top w:val="none" w:sz="0" w:space="0" w:color="auto"/>
                <w:left w:val="none" w:sz="0" w:space="0" w:color="auto"/>
                <w:bottom w:val="none" w:sz="0" w:space="0" w:color="auto"/>
                <w:right w:val="none" w:sz="0" w:space="0" w:color="auto"/>
              </w:divBdr>
              <w:divsChild>
                <w:div w:id="2143188124">
                  <w:marLeft w:val="0"/>
                  <w:marRight w:val="0"/>
                  <w:marTop w:val="0"/>
                  <w:marBottom w:val="0"/>
                  <w:divBdr>
                    <w:top w:val="none" w:sz="0" w:space="0" w:color="auto"/>
                    <w:left w:val="none" w:sz="0" w:space="0" w:color="auto"/>
                    <w:bottom w:val="none" w:sz="0" w:space="0" w:color="auto"/>
                    <w:right w:val="none" w:sz="0" w:space="0" w:color="auto"/>
                  </w:divBdr>
                </w:div>
                <w:div w:id="9896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4047">
          <w:marLeft w:val="0"/>
          <w:marRight w:val="0"/>
          <w:marTop w:val="0"/>
          <w:marBottom w:val="0"/>
          <w:divBdr>
            <w:top w:val="none" w:sz="0" w:space="0" w:color="auto"/>
            <w:left w:val="none" w:sz="0" w:space="0" w:color="auto"/>
            <w:bottom w:val="none" w:sz="0" w:space="0" w:color="auto"/>
            <w:right w:val="none" w:sz="0" w:space="0" w:color="auto"/>
          </w:divBdr>
          <w:divsChild>
            <w:div w:id="963270303">
              <w:marLeft w:val="0"/>
              <w:marRight w:val="0"/>
              <w:marTop w:val="0"/>
              <w:marBottom w:val="0"/>
              <w:divBdr>
                <w:top w:val="none" w:sz="0" w:space="0" w:color="auto"/>
                <w:left w:val="none" w:sz="0" w:space="0" w:color="auto"/>
                <w:bottom w:val="none" w:sz="0" w:space="0" w:color="auto"/>
                <w:right w:val="none" w:sz="0" w:space="0" w:color="auto"/>
              </w:divBdr>
              <w:divsChild>
                <w:div w:id="2044011480">
                  <w:marLeft w:val="0"/>
                  <w:marRight w:val="0"/>
                  <w:marTop w:val="0"/>
                  <w:marBottom w:val="0"/>
                  <w:divBdr>
                    <w:top w:val="none" w:sz="0" w:space="0" w:color="auto"/>
                    <w:left w:val="none" w:sz="0" w:space="0" w:color="auto"/>
                    <w:bottom w:val="none" w:sz="0" w:space="0" w:color="auto"/>
                    <w:right w:val="none" w:sz="0" w:space="0" w:color="auto"/>
                  </w:divBdr>
                  <w:divsChild>
                    <w:div w:id="1795052141">
                      <w:marLeft w:val="0"/>
                      <w:marRight w:val="0"/>
                      <w:marTop w:val="0"/>
                      <w:marBottom w:val="0"/>
                      <w:divBdr>
                        <w:top w:val="none" w:sz="0" w:space="0" w:color="auto"/>
                        <w:left w:val="none" w:sz="0" w:space="0" w:color="auto"/>
                        <w:bottom w:val="none" w:sz="0" w:space="0" w:color="auto"/>
                        <w:right w:val="none" w:sz="0" w:space="0" w:color="auto"/>
                      </w:divBdr>
                    </w:div>
                    <w:div w:id="946733219">
                      <w:marLeft w:val="0"/>
                      <w:marRight w:val="0"/>
                      <w:marTop w:val="0"/>
                      <w:marBottom w:val="0"/>
                      <w:divBdr>
                        <w:top w:val="none" w:sz="0" w:space="0" w:color="auto"/>
                        <w:left w:val="none" w:sz="0" w:space="0" w:color="auto"/>
                        <w:bottom w:val="none" w:sz="0" w:space="0" w:color="auto"/>
                        <w:right w:val="none" w:sz="0" w:space="0" w:color="auto"/>
                      </w:divBdr>
                    </w:div>
                    <w:div w:id="97023075">
                      <w:marLeft w:val="0"/>
                      <w:marRight w:val="0"/>
                      <w:marTop w:val="0"/>
                      <w:marBottom w:val="0"/>
                      <w:divBdr>
                        <w:top w:val="none" w:sz="0" w:space="0" w:color="auto"/>
                        <w:left w:val="none" w:sz="0" w:space="0" w:color="auto"/>
                        <w:bottom w:val="none" w:sz="0" w:space="0" w:color="auto"/>
                        <w:right w:val="none" w:sz="0" w:space="0" w:color="auto"/>
                      </w:divBdr>
                    </w:div>
                    <w:div w:id="442960802">
                      <w:marLeft w:val="0"/>
                      <w:marRight w:val="0"/>
                      <w:marTop w:val="0"/>
                      <w:marBottom w:val="0"/>
                      <w:divBdr>
                        <w:top w:val="none" w:sz="0" w:space="0" w:color="auto"/>
                        <w:left w:val="none" w:sz="0" w:space="0" w:color="auto"/>
                        <w:bottom w:val="none" w:sz="0" w:space="0" w:color="auto"/>
                        <w:right w:val="none" w:sz="0" w:space="0" w:color="auto"/>
                      </w:divBdr>
                    </w:div>
                    <w:div w:id="1089230103">
                      <w:marLeft w:val="0"/>
                      <w:marRight w:val="0"/>
                      <w:marTop w:val="0"/>
                      <w:marBottom w:val="0"/>
                      <w:divBdr>
                        <w:top w:val="none" w:sz="0" w:space="0" w:color="auto"/>
                        <w:left w:val="none" w:sz="0" w:space="0" w:color="auto"/>
                        <w:bottom w:val="none" w:sz="0" w:space="0" w:color="auto"/>
                        <w:right w:val="none" w:sz="0" w:space="0" w:color="auto"/>
                      </w:divBdr>
                    </w:div>
                    <w:div w:id="1651519772">
                      <w:marLeft w:val="0"/>
                      <w:marRight w:val="0"/>
                      <w:marTop w:val="0"/>
                      <w:marBottom w:val="0"/>
                      <w:divBdr>
                        <w:top w:val="none" w:sz="0" w:space="0" w:color="auto"/>
                        <w:left w:val="none" w:sz="0" w:space="0" w:color="auto"/>
                        <w:bottom w:val="none" w:sz="0" w:space="0" w:color="auto"/>
                        <w:right w:val="none" w:sz="0" w:space="0" w:color="auto"/>
                      </w:divBdr>
                    </w:div>
                    <w:div w:id="521238248">
                      <w:marLeft w:val="0"/>
                      <w:marRight w:val="0"/>
                      <w:marTop w:val="0"/>
                      <w:marBottom w:val="0"/>
                      <w:divBdr>
                        <w:top w:val="none" w:sz="0" w:space="0" w:color="auto"/>
                        <w:left w:val="none" w:sz="0" w:space="0" w:color="auto"/>
                        <w:bottom w:val="none" w:sz="0" w:space="0" w:color="auto"/>
                        <w:right w:val="none" w:sz="0" w:space="0" w:color="auto"/>
                      </w:divBdr>
                    </w:div>
                    <w:div w:id="985940444">
                      <w:marLeft w:val="0"/>
                      <w:marRight w:val="0"/>
                      <w:marTop w:val="0"/>
                      <w:marBottom w:val="0"/>
                      <w:divBdr>
                        <w:top w:val="none" w:sz="0" w:space="0" w:color="auto"/>
                        <w:left w:val="none" w:sz="0" w:space="0" w:color="auto"/>
                        <w:bottom w:val="none" w:sz="0" w:space="0" w:color="auto"/>
                        <w:right w:val="none" w:sz="0" w:space="0" w:color="auto"/>
                      </w:divBdr>
                    </w:div>
                    <w:div w:id="840238317">
                      <w:marLeft w:val="0"/>
                      <w:marRight w:val="0"/>
                      <w:marTop w:val="0"/>
                      <w:marBottom w:val="0"/>
                      <w:divBdr>
                        <w:top w:val="none" w:sz="0" w:space="0" w:color="auto"/>
                        <w:left w:val="none" w:sz="0" w:space="0" w:color="auto"/>
                        <w:bottom w:val="none" w:sz="0" w:space="0" w:color="auto"/>
                        <w:right w:val="none" w:sz="0" w:space="0" w:color="auto"/>
                      </w:divBdr>
                    </w:div>
                    <w:div w:id="333842347">
                      <w:marLeft w:val="0"/>
                      <w:marRight w:val="0"/>
                      <w:marTop w:val="0"/>
                      <w:marBottom w:val="0"/>
                      <w:divBdr>
                        <w:top w:val="none" w:sz="0" w:space="0" w:color="auto"/>
                        <w:left w:val="none" w:sz="0" w:space="0" w:color="auto"/>
                        <w:bottom w:val="none" w:sz="0" w:space="0" w:color="auto"/>
                        <w:right w:val="none" w:sz="0" w:space="0" w:color="auto"/>
                      </w:divBdr>
                    </w:div>
                    <w:div w:id="1154175359">
                      <w:marLeft w:val="0"/>
                      <w:marRight w:val="0"/>
                      <w:marTop w:val="0"/>
                      <w:marBottom w:val="0"/>
                      <w:divBdr>
                        <w:top w:val="none" w:sz="0" w:space="0" w:color="auto"/>
                        <w:left w:val="none" w:sz="0" w:space="0" w:color="auto"/>
                        <w:bottom w:val="none" w:sz="0" w:space="0" w:color="auto"/>
                        <w:right w:val="none" w:sz="0" w:space="0" w:color="auto"/>
                      </w:divBdr>
                    </w:div>
                    <w:div w:id="267012577">
                      <w:marLeft w:val="0"/>
                      <w:marRight w:val="0"/>
                      <w:marTop w:val="0"/>
                      <w:marBottom w:val="0"/>
                      <w:divBdr>
                        <w:top w:val="none" w:sz="0" w:space="0" w:color="auto"/>
                        <w:left w:val="none" w:sz="0" w:space="0" w:color="auto"/>
                        <w:bottom w:val="none" w:sz="0" w:space="0" w:color="auto"/>
                        <w:right w:val="none" w:sz="0" w:space="0" w:color="auto"/>
                      </w:divBdr>
                    </w:div>
                    <w:div w:id="1717972808">
                      <w:marLeft w:val="0"/>
                      <w:marRight w:val="0"/>
                      <w:marTop w:val="0"/>
                      <w:marBottom w:val="0"/>
                      <w:divBdr>
                        <w:top w:val="none" w:sz="0" w:space="0" w:color="auto"/>
                        <w:left w:val="none" w:sz="0" w:space="0" w:color="auto"/>
                        <w:bottom w:val="none" w:sz="0" w:space="0" w:color="auto"/>
                        <w:right w:val="none" w:sz="0" w:space="0" w:color="auto"/>
                      </w:divBdr>
                    </w:div>
                    <w:div w:id="38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w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2008-09-11T17:20:00Z</dcterms:created>
  <dcterms:modified xsi:type="dcterms:W3CDTF">2019-09-18T02:46:00Z</dcterms:modified>
</cp:coreProperties>
</file>