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5" w:rsidRPr="00161EA5" w:rsidRDefault="00161EA5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</w:p>
    <w:p w:rsidR="00161EA5" w:rsidRPr="00161EA5" w:rsidRDefault="00161EA5" w:rsidP="00161EA5">
      <w:pPr>
        <w:adjustRightInd/>
        <w:snapToGrid/>
        <w:spacing w:after="375"/>
        <w:jc w:val="center"/>
        <w:outlineLvl w:val="0"/>
        <w:rPr>
          <w:rFonts w:ascii="微软雅黑" w:hAnsi="微软雅黑" w:cs="Helvetica"/>
          <w:color w:val="373737"/>
          <w:kern w:val="36"/>
          <w:sz w:val="54"/>
          <w:szCs w:val="54"/>
        </w:rPr>
      </w:pPr>
      <w:r w:rsidRPr="00161EA5">
        <w:rPr>
          <w:rFonts w:ascii="微软雅黑" w:hAnsi="微软雅黑" w:cs="Helvetica" w:hint="eastAsia"/>
          <w:color w:val="373737"/>
          <w:kern w:val="36"/>
          <w:sz w:val="54"/>
          <w:szCs w:val="54"/>
        </w:rPr>
        <w:t>IPCC呼叫中心系统方案</w:t>
      </w:r>
    </w:p>
    <w:p w:rsidR="00161EA5" w:rsidRPr="00161EA5" w:rsidRDefault="00432643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IPCC</w:t>
      </w:r>
      <w:r w:rsidR="00161EA5" w:rsidRPr="007A1C45">
        <w:rPr>
          <w:rFonts w:ascii="Helvetica" w:eastAsia="宋体" w:hAnsi="Helvetica" w:cs="Helvetica"/>
          <w:color w:val="000000" w:themeColor="text1"/>
          <w:sz w:val="21"/>
        </w:rPr>
        <w:t>呼叫中心</w:t>
      </w:r>
      <w:r w:rsidR="00161EA5" w:rsidRPr="007A1C45">
        <w:rPr>
          <w:rFonts w:ascii="Helvetica" w:eastAsia="宋体" w:hAnsi="Helvetica" w:cs="Helvetica"/>
          <w:color w:val="000000" w:themeColor="text1"/>
          <w:sz w:val="21"/>
          <w:szCs w:val="21"/>
          <w:bdr w:val="none" w:sz="0" w:space="0" w:color="auto" w:frame="1"/>
        </w:rPr>
        <w:t>系统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支持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PSTN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电话接入，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中继接入，多媒体消息（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MediaCall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）接入。传统的电话接入，兼容现有的通信模式；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中继接入，可以大大降低呼叫通话成本，而且通过内部软交换，异地的座席与座席间、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WEB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用户与座席间通话皆不产生任何通话费用；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MCI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模块支持通过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WEB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网站上点击进入的用户通话、即时通信、数据传输等，为实现更多的个性化的功能提供支持。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IPCC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多媒体</w:t>
      </w:r>
      <w:r w:rsidR="00161EA5" w:rsidRPr="007A1C45">
        <w:rPr>
          <w:rFonts w:ascii="Helvetica" w:eastAsia="宋体" w:hAnsi="Helvetica" w:cs="Helvetica"/>
          <w:color w:val="000000" w:themeColor="text1"/>
          <w:sz w:val="21"/>
        </w:rPr>
        <w:t>呼叫中心系统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由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IPPBX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、</w:t>
      </w:r>
      <w:r w:rsidR="00161EA5" w:rsidRPr="007A1C45">
        <w:rPr>
          <w:rFonts w:ascii="Helvetica" w:eastAsia="宋体" w:hAnsi="Helvetica" w:cs="Helvetica"/>
          <w:color w:val="000000" w:themeColor="text1"/>
          <w:sz w:val="21"/>
        </w:rPr>
        <w:t>CTI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和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CRM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三大主要模块组成，采用全分布式软件结构，产品的部署和扩容升级非常便捷。系统的座席人员不必拘泥于地理位置，随时随地可以接入呼叫中心为客户提供服务，实现了真正意义上的业务移动处理。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呼叫中心以其成本低廉、部署灵活、功能易于扩展等特点，在近几年中得到飞速发展。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我们的多媒体呼叫中心不仅提供完善的语音接入，也提供各种在线客服接入（包括浏览器、微信和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APP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接入），为客户提供全媒体的服务接入手段。系统还通过标准接口更贴近客户二次开发需求，并能够轻松和客户原有第三方系统如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CRM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系统、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OA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系统、邮件系统等实现对接。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5019675" cy="2760821"/>
            <wp:effectExtent l="19050" t="0" r="9525" b="0"/>
            <wp:docPr id="3" name="图片 3" descr="IPCC呼叫中心系统方案-组网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C呼叫中心系统方案-组网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6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 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  <w:bdr w:val="none" w:sz="0" w:space="0" w:color="auto" w:frame="1"/>
        </w:rPr>
        <w:t>IP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  <w:bdr w:val="none" w:sz="0" w:space="0" w:color="auto" w:frame="1"/>
        </w:rPr>
        <w:t>呼叫中心主要功能</w:t>
      </w:r>
    </w:p>
    <w:p w:rsidR="00161EA5" w:rsidRPr="00161EA5" w:rsidRDefault="00161EA5" w:rsidP="00161EA5">
      <w:pPr>
        <w:adjustRightInd/>
        <w:snapToGrid/>
        <w:spacing w:after="0"/>
        <w:jc w:val="center"/>
        <w:rPr>
          <w:rFonts w:ascii="Helvetica" w:eastAsia="宋体" w:hAnsi="Helvetica" w:cs="Helvetica"/>
          <w:color w:val="373737"/>
          <w:sz w:val="21"/>
          <w:szCs w:val="21"/>
        </w:rPr>
      </w:pPr>
      <w:r>
        <w:rPr>
          <w:rFonts w:ascii="Helvetica" w:eastAsia="宋体" w:hAnsi="Helvetica" w:cs="Helvetica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074347" cy="3133173"/>
            <wp:effectExtent l="19050" t="0" r="2353" b="0"/>
            <wp:docPr id="4" name="图片 4" descr="https://www.csundec.com/uploads/allimg/180210/16025U2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sundec.com/uploads/allimg/180210/16025U29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47" cy="31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A5" w:rsidRPr="00161EA5" w:rsidRDefault="00161EA5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  <w:r w:rsidRPr="00161EA5">
        <w:rPr>
          <w:rFonts w:ascii="Helvetica" w:eastAsia="宋体" w:hAnsi="Helvetica" w:cs="Helvetica"/>
          <w:color w:val="373737"/>
          <w:sz w:val="21"/>
          <w:szCs w:val="21"/>
        </w:rPr>
        <w:t>集团统一管理</w:t>
      </w:r>
    </w:p>
    <w:p w:rsidR="00161EA5" w:rsidRPr="00161EA5" w:rsidRDefault="00161EA5" w:rsidP="00161EA5">
      <w:pPr>
        <w:adjustRightInd/>
        <w:snapToGrid/>
        <w:spacing w:after="0"/>
        <w:jc w:val="center"/>
        <w:rPr>
          <w:rFonts w:ascii="Helvetica" w:eastAsia="宋体" w:hAnsi="Helvetica" w:cs="Helvetica"/>
          <w:color w:val="373737"/>
          <w:sz w:val="21"/>
          <w:szCs w:val="21"/>
        </w:rPr>
      </w:pPr>
      <w:r>
        <w:rPr>
          <w:rFonts w:ascii="Helvetica" w:eastAsia="宋体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055861" cy="1804318"/>
            <wp:effectExtent l="19050" t="0" r="1789" b="0"/>
            <wp:docPr id="5" name="图片 5" descr="https://www.csundec.com/uploads/allimg/180210/16025U52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sundec.com/uploads/allimg/180210/16025U528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14" cy="18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A5" w:rsidRPr="00161EA5" w:rsidRDefault="00161EA5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  <w:r w:rsidRPr="00161EA5">
        <w:rPr>
          <w:rFonts w:ascii="Helvetica" w:eastAsia="宋体" w:hAnsi="Helvetica" w:cs="Helvetica"/>
          <w:color w:val="373737"/>
          <w:sz w:val="21"/>
          <w:szCs w:val="21"/>
        </w:rPr>
        <w:t>智能语音质检</w:t>
      </w:r>
    </w:p>
    <w:p w:rsidR="00161EA5" w:rsidRPr="00161EA5" w:rsidRDefault="00432643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IPCC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中心云通讯基于语音分析技术，建立文本索引，将非结构化的语音文件转化为待检数据（文本格式），待检数据在质检引擎中经过质检人员预先设置的规则校验，产生质检结果并生成效果统计数据。同时，质检人可以在管控台上定位查看到电话命中的规则点、以边听边看的方式对结果进行校验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座席录音质检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5906889" cy="1408161"/>
            <wp:effectExtent l="19050" t="0" r="0" b="0"/>
            <wp:docPr id="6" name="图片 6" descr="IPCC-座席录音质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CC-座席录音质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76" cy="141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管理人员可以通过直接播放或下载录音文件，根据相应的监控质检标准，对座席人员进行抽检抽测工作，通过对目标录音文件做质检分析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 xml:space="preserve">,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来检验座席人员的沟通话术，为改善服务水平提出修改意见，同时有效改善座席服务质量和优化产品流程。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座席状态监控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5274050" cy="1601051"/>
            <wp:effectExtent l="19050" t="0" r="2800" b="0"/>
            <wp:docPr id="7" name="图片 7" descr="IPCC-座席状态监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CC-座席状态监控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36" cy="16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IPCC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呼叫中心云通讯帮助企业对座席状态进行实时监管，管理者可以对进行中的通话采取监听、耳语、三方、强拆等操作，及时了解座席的业务状态，包括消息中心、质检席和数据库，保证业务管理的实时性。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呼叫任务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796313" cy="1285875"/>
            <wp:effectExtent l="19050" t="0" r="4287" b="0"/>
            <wp:docPr id="8" name="图片 8" descr="https://www.csundec.com/uploads/allimg/181225/1-1Q2251K341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sundec.com/uploads/allimg/181225/1-1Q2251K3414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70" cy="128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制定座席每日呼出电话数量、呼出对象和时间，</w:t>
      </w:r>
      <w:r w:rsidR="00161EA5" w:rsidRPr="00975803">
        <w:rPr>
          <w:rFonts w:ascii="Helvetica" w:eastAsia="宋体" w:hAnsi="Helvetica" w:cs="Helvetica"/>
          <w:color w:val="373737"/>
          <w:sz w:val="21"/>
        </w:rPr>
        <w:t>云呼叫中心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系统可在设定时间内对座席人员及时提醒，制定有目标的呼叫计划，有利于提高座席人员的工作效率，呼叫任务完成度，也是为管理人员的日常考核和控制工作提供基本的依据。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客户管理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829175" cy="1582417"/>
            <wp:effectExtent l="19050" t="0" r="9525" b="0"/>
            <wp:docPr id="9" name="图片 9" descr="IPCC-客户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CC-客户管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8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呼叫中心系统拥有实时查看和编辑客户资料功能，将客户批量转移或共享给其他同事，通过整合企业客户资源，向客户提供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“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一对一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”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的消息服务，随时记录沟通情况、发送短信或创建销售订单，同时还可以查看历史通话记录，帮助企业高效管理客户，深入分析客户需求，从而提升客户忠诚度。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话务统计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>
        <w:rPr>
          <w:rFonts w:ascii="Helvetica" w:eastAsia="宋体" w:hAnsi="Helvetica" w:cs="Helvetica"/>
          <w:noProof/>
          <w:color w:val="373737"/>
          <w:sz w:val="21"/>
          <w:szCs w:val="21"/>
        </w:rPr>
        <w:lastRenderedPageBreak/>
        <w:drawing>
          <wp:inline distT="0" distB="0" distL="0" distR="0">
            <wp:extent cx="4648200" cy="1813331"/>
            <wp:effectExtent l="19050" t="0" r="0" b="0"/>
            <wp:docPr id="10" name="图片 10" descr="IPCC-话务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CC-话务统计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云通讯座席的在线时长和通话数量实时记录，实时监察和管理座席通话情况；管理人员可随时查看座席的呼入和呼出的数量，通过查看座席的接通率和呼损统计占比分析，可帮助管理人员及时管理话务情况。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销售跟进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IPCC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呼叫中心云通讯拥有多种筛选和提醒方式，方便客户跟进，方便对客户销售和服务过程的持续跟踪管理；销售人员的每一步销售动作都会同步记录，避免因工作交替或其他因素导致的客户流失与丢单，销售跟进记录实时反馈给上级，方便管理者及时了解销售进度，为企业运营做出最佳决策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公海管理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云通讯</w:t>
      </w:r>
      <w:r w:rsidR="00161EA5" w:rsidRPr="00975803">
        <w:rPr>
          <w:rFonts w:ascii="Helvetica" w:eastAsia="宋体" w:hAnsi="Helvetica" w:cs="Helvetica"/>
          <w:color w:val="373737"/>
          <w:sz w:val="21"/>
        </w:rPr>
        <w:t>呼叫系统</w:t>
      </w:r>
      <w:r w:rsidR="00161EA5" w:rsidRPr="00975803">
        <w:rPr>
          <w:rFonts w:ascii="Helvetica" w:eastAsia="宋体" w:hAnsi="Helvetica" w:cs="Helvetica"/>
          <w:color w:val="373737"/>
          <w:sz w:val="21"/>
          <w:szCs w:val="21"/>
        </w:rPr>
        <w:t>全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新的多公海池分配方式，清晰公平的分配机制和范围策略，可以简便公平地批量分配客户数据，通过公海池客户管理，可以精准定位客户，高效赢取客户，同时还可有效防止销售撞单，保障企业的重要客户资源不被浪费。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  <w:t>IPCC-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实时提醒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>
        <w:rPr>
          <w:rFonts w:ascii="Helvetica" w:eastAsia="宋体" w:hAnsi="Helvetica" w:cs="Helvetica" w:hint="eastAsia"/>
          <w:color w:val="373737"/>
          <w:sz w:val="21"/>
          <w:szCs w:val="21"/>
        </w:rPr>
        <w:t xml:space="preserve">    </w:t>
      </w:r>
      <w:r w:rsidR="00161EA5" w:rsidRPr="00161EA5">
        <w:rPr>
          <w:rFonts w:ascii="Helvetica" w:eastAsia="宋体" w:hAnsi="Helvetica" w:cs="Helvetica"/>
          <w:color w:val="373737"/>
          <w:sz w:val="21"/>
          <w:szCs w:val="21"/>
        </w:rPr>
        <w:t>所有操作实时提醒，自定义设置提醒时间，保障工作的准时进行，提高工作效率；呼叫系统内部公共操作，包括对转移客户、分发客户、销售跟进、沟通记录等操作也可进行实时提醒，保证销售动作的流畅进行，提高企业内部的协同工作能力。</w:t>
      </w:r>
    </w:p>
    <w:p w:rsidR="00161EA5" w:rsidRPr="00161EA5" w:rsidRDefault="00161EA5" w:rsidP="00161EA5">
      <w:pPr>
        <w:adjustRightInd/>
        <w:snapToGrid/>
        <w:spacing w:after="0"/>
        <w:rPr>
          <w:rFonts w:ascii="Helvetica" w:eastAsia="宋体" w:hAnsi="Helvetica" w:cs="Helvetica"/>
          <w:color w:val="373737"/>
          <w:sz w:val="21"/>
          <w:szCs w:val="21"/>
        </w:rPr>
      </w:pPr>
      <w:r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  <w:r w:rsidRPr="00161EA5">
        <w:rPr>
          <w:rFonts w:ascii="Helvetica" w:eastAsia="宋体" w:hAnsi="Helvetica" w:cs="Helvetica"/>
          <w:color w:val="373737"/>
          <w:sz w:val="21"/>
          <w:szCs w:val="21"/>
        </w:rPr>
        <w:br/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0E" w:rsidRDefault="00E6520E" w:rsidP="00432643">
      <w:pPr>
        <w:spacing w:after="0"/>
      </w:pPr>
      <w:r>
        <w:separator/>
      </w:r>
    </w:p>
  </w:endnote>
  <w:endnote w:type="continuationSeparator" w:id="1">
    <w:p w:rsidR="00E6520E" w:rsidRDefault="00E6520E" w:rsidP="004326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5" w:rsidRDefault="00467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71" w:rsidRPr="00A02B71" w:rsidRDefault="00A02B71" w:rsidP="00A02B71">
    <w:pPr>
      <w:pStyle w:val="a7"/>
      <w:pBdr>
        <w:top w:val="single" w:sz="4" w:space="1" w:color="auto"/>
      </w:pBdr>
      <w:tabs>
        <w:tab w:val="clear" w:pos="8306"/>
      </w:tabs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5" w:rsidRDefault="00467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0E" w:rsidRDefault="00E6520E" w:rsidP="00432643">
      <w:pPr>
        <w:spacing w:after="0"/>
      </w:pPr>
      <w:r>
        <w:separator/>
      </w:r>
    </w:p>
  </w:footnote>
  <w:footnote w:type="continuationSeparator" w:id="1">
    <w:p w:rsidR="00E6520E" w:rsidRDefault="00E6520E" w:rsidP="004326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5" w:rsidRDefault="004675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71" w:rsidRDefault="00A02B71">
    <w:pPr>
      <w:pStyle w:val="a6"/>
    </w:pPr>
    <w:r w:rsidRPr="004E6B08">
      <w:rPr>
        <w:rFonts w:hint="eastAsia"/>
      </w:rPr>
      <w:t>胜威科技</w:t>
    </w:r>
    <w:r>
      <w:rPr>
        <w:rFonts w:hint="eastAsia"/>
      </w:rPr>
      <w:t xml:space="preserve">(028-86082660)     </w:t>
    </w:r>
    <w:r w:rsidRPr="004E6B08">
      <w:rPr>
        <w:rFonts w:hint="eastAsia"/>
      </w:rPr>
      <w:t xml:space="preserve">              </w:t>
    </w:r>
    <w:hyperlink r:id="rId1" w:history="1">
      <w:r w:rsidRPr="004E6B08">
        <w:rPr>
          <w:rStyle w:val="a3"/>
          <w:rFonts w:hint="eastAsia"/>
        </w:rPr>
        <w:t>http://www.swkj.com</w:t>
      </w:r>
    </w:hyperlink>
    <w:r w:rsidRPr="004E6B08">
      <w:rPr>
        <w:rFonts w:hint="eastAsia"/>
      </w:rPr>
      <w:t xml:space="preserve">            </w:t>
    </w:r>
    <w:r>
      <w:rPr>
        <w:rFonts w:hint="eastAsia"/>
      </w:rPr>
      <w:t xml:space="preserve">   </w:t>
    </w:r>
    <w:r w:rsidR="00467575">
      <w:rPr>
        <w:rFonts w:hint="eastAsia"/>
      </w:rPr>
      <w:t>IPCC</w:t>
    </w:r>
    <w:r w:rsidR="00467575">
      <w:rPr>
        <w:rFonts w:hint="eastAsia"/>
      </w:rPr>
      <w:t>呼叫中心</w:t>
    </w:r>
    <w:r w:rsidRPr="004E6B08">
      <w:rPr>
        <w:rFonts w:hint="eastAsia"/>
      </w:rPr>
      <w:t>系统方案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75" w:rsidRDefault="004675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DC7"/>
    <w:multiLevelType w:val="multilevel"/>
    <w:tmpl w:val="3D70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FE0838"/>
    <w:multiLevelType w:val="multilevel"/>
    <w:tmpl w:val="F9A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2345"/>
    <w:rsid w:val="00110B1E"/>
    <w:rsid w:val="00161EA5"/>
    <w:rsid w:val="00323B43"/>
    <w:rsid w:val="003A676F"/>
    <w:rsid w:val="003D37D8"/>
    <w:rsid w:val="00426133"/>
    <w:rsid w:val="00432643"/>
    <w:rsid w:val="004358AB"/>
    <w:rsid w:val="00467575"/>
    <w:rsid w:val="00714462"/>
    <w:rsid w:val="007A1C45"/>
    <w:rsid w:val="008B7726"/>
    <w:rsid w:val="00913865"/>
    <w:rsid w:val="00975803"/>
    <w:rsid w:val="00A02B71"/>
    <w:rsid w:val="00A07EF7"/>
    <w:rsid w:val="00BC49D8"/>
    <w:rsid w:val="00CF4660"/>
    <w:rsid w:val="00D31D50"/>
    <w:rsid w:val="00DF1E99"/>
    <w:rsid w:val="00E6520E"/>
    <w:rsid w:val="00E74AEF"/>
    <w:rsid w:val="00F8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61EA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161EA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61EA5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1EA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161EA5"/>
    <w:rPr>
      <w:rFonts w:ascii="宋体" w:eastAsia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61EA5"/>
    <w:rPr>
      <w:rFonts w:ascii="宋体" w:eastAsia="宋体" w:hAnsi="宋体" w:cs="宋体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1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EA5"/>
  </w:style>
  <w:style w:type="paragraph" w:styleId="a4">
    <w:name w:val="Normal (Web)"/>
    <w:basedOn w:val="a"/>
    <w:uiPriority w:val="99"/>
    <w:semiHidden/>
    <w:unhideWhenUsed/>
    <w:rsid w:val="00161E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ard-text">
    <w:name w:val="card-text"/>
    <w:basedOn w:val="a"/>
    <w:rsid w:val="00161E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1E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1EA5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326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32643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6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6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892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  <w:divsChild>
                <w:div w:id="18334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1776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054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9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dcterms:created xsi:type="dcterms:W3CDTF">2008-09-11T17:20:00Z</dcterms:created>
  <dcterms:modified xsi:type="dcterms:W3CDTF">2019-09-18T02:49:00Z</dcterms:modified>
</cp:coreProperties>
</file>